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31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31012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06/11/2026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4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8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gridSpan w:val="2"/>
          </w:tcPr>
          <w:p>
            <w:pPr>
              <w:jc w:val="center"/>
              <w:ind w:left="287"/>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3"/>
              <w:spacing w:after="0"/>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0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9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6"/>
                <w:szCs w:val="16"/>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397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176.5588</w:t>
            </w:r>
            <w:r>
              <w:rPr>
                <w:rFonts w:ascii="Times New Roman" w:cs="Times New Roman" w:eastAsia="Times New Roman" w:hAnsi="Times New Roman"/>
                <w:sz w:val="21"/>
                <w:szCs w:val="21"/>
                <w:color w:val="008000"/>
                <w:w w:val="98"/>
                <w:vertAlign w:val="superscript"/>
              </w:rPr>
              <w:t>(1)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1,455,722</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6"/>
                <w:szCs w:val="16"/>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377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177.4921</w:t>
            </w:r>
            <w:r>
              <w:rPr>
                <w:rFonts w:ascii="Times New Roman" w:cs="Times New Roman" w:eastAsia="Times New Roman" w:hAnsi="Times New Roman"/>
                <w:sz w:val="21"/>
                <w:szCs w:val="21"/>
                <w:color w:val="008000"/>
                <w:w w:val="98"/>
                <w:vertAlign w:val="superscript"/>
              </w:rPr>
              <w:t>(2)</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1,455,345</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6"/>
                <w:szCs w:val="16"/>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293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178.5288</w:t>
            </w:r>
            <w:r>
              <w:rPr>
                <w:rFonts w:ascii="Times New Roman" w:cs="Times New Roman" w:eastAsia="Times New Roman" w:hAnsi="Times New Roman"/>
                <w:sz w:val="21"/>
                <w:szCs w:val="21"/>
                <w:color w:val="008000"/>
                <w:w w:val="98"/>
                <w:vertAlign w:val="superscript"/>
              </w:rPr>
              <w:t>(3)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1,455,052</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6"/>
                <w:szCs w:val="16"/>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592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179.7959</w:t>
            </w:r>
            <w:r>
              <w:rPr>
                <w:rFonts w:ascii="Times New Roman" w:cs="Times New Roman" w:eastAsia="Times New Roman" w:hAnsi="Times New Roman"/>
                <w:sz w:val="21"/>
                <w:szCs w:val="21"/>
                <w:color w:val="008000"/>
                <w:w w:val="98"/>
                <w:vertAlign w:val="superscript"/>
              </w:rPr>
              <w:t>(4)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1,454,460</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6"/>
                <w:szCs w:val="16"/>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5,965</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180.6594</w:t>
            </w:r>
            <w:r>
              <w:rPr>
                <w:rFonts w:ascii="Times New Roman" w:cs="Times New Roman" w:eastAsia="Times New Roman" w:hAnsi="Times New Roman"/>
                <w:sz w:val="21"/>
                <w:szCs w:val="21"/>
                <w:color w:val="008000"/>
                <w:w w:val="98"/>
                <w:vertAlign w:val="superscript"/>
              </w:rPr>
              <w:t>(5)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1,448,495</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6"/>
                <w:szCs w:val="16"/>
                <w:color w:val="0000FF"/>
              </w:rPr>
              <w:t>06/11/2026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2,376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181.2157</w:t>
            </w:r>
            <w:r>
              <w:rPr>
                <w:rFonts w:ascii="Times New Roman" w:cs="Times New Roman" w:eastAsia="Times New Roman" w:hAnsi="Times New Roman"/>
                <w:sz w:val="21"/>
                <w:szCs w:val="21"/>
                <w:color w:val="008000"/>
                <w:w w:val="98"/>
                <w:vertAlign w:val="superscript"/>
              </w:rPr>
              <w:t>(6)</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1,446,119</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6"/>
                <w:szCs w:val="16"/>
                <w:color w:val="0000FF"/>
              </w:rPr>
              <w:t>06/12/2026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3,778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181.6506</w:t>
            </w:r>
            <w:r>
              <w:rPr>
                <w:rFonts w:ascii="Times New Roman" w:cs="Times New Roman" w:eastAsia="Times New Roman" w:hAnsi="Times New Roman"/>
                <w:sz w:val="21"/>
                <w:szCs w:val="21"/>
                <w:color w:val="008000"/>
                <w:w w:val="98"/>
                <w:vertAlign w:val="superscript"/>
              </w:rPr>
              <w:t>(7)</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1,442,341</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6"/>
                <w:szCs w:val="16"/>
                <w:color w:val="0000FF"/>
              </w:rPr>
              <w:t>06/12/2026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4,833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182.4841</w:t>
            </w:r>
            <w:r>
              <w:rPr>
                <w:rFonts w:ascii="Times New Roman" w:cs="Times New Roman" w:eastAsia="Times New Roman" w:hAnsi="Times New Roman"/>
                <w:sz w:val="21"/>
                <w:szCs w:val="21"/>
                <w:color w:val="008000"/>
                <w:w w:val="98"/>
                <w:vertAlign w:val="superscript"/>
              </w:rPr>
              <w:t>(8)</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1,437,508</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6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6"/>
                <w:szCs w:val="16"/>
                <w:color w:val="0000FF"/>
              </w:rPr>
              <w:t>06/12/2026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1,389</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183.2763</w:t>
            </w:r>
            <w:r>
              <w:rPr>
                <w:rFonts w:ascii="Times New Roman" w:cs="Times New Roman" w:eastAsia="Times New Roman" w:hAnsi="Times New Roman"/>
                <w:sz w:val="21"/>
                <w:szCs w:val="21"/>
                <w:color w:val="008000"/>
                <w:w w:val="98"/>
                <w:vertAlign w:val="superscript"/>
              </w:rPr>
              <w:t>(9)</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1,436,119</w:t>
            </w:r>
          </w:p>
        </w:tc>
        <w:tc>
          <w:tcPr>
            <w:tcW w:w="580" w:type="dxa"/>
            <w:vAlign w:val="bottom"/>
            <w:tcBorders>
              <w:bottom w:val="single" w:sz="8" w:color="2C2C2C"/>
            </w:tcBorders>
          </w:tcPr>
          <w:p>
            <w:pPr>
              <w:jc w:val="center"/>
              <w:ind w:right="348"/>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Hershey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39,630</w:t>
            </w:r>
          </w:p>
        </w:tc>
        <w:tc>
          <w:tcPr>
            <w:tcW w:w="580" w:type="dxa"/>
            <w:vAlign w:val="bottom"/>
          </w:tcPr>
          <w:p>
            <w:pPr>
              <w:jc w:val="center"/>
              <w:ind w:right="328"/>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center"/>
              <w:ind w:right="5"/>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jc w:val="center"/>
              <w:ind w:right="2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900" w:type="dxa"/>
            <w:vAlign w:val="bottom"/>
          </w:tcPr>
          <w:p>
            <w:pPr>
              <w:jc w:val="center"/>
              <w:ind w:right="25"/>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V</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vMerge w:val="restart"/>
          </w:tcPr>
          <w:p>
            <w:pPr>
              <w:ind w:left="120"/>
              <w:spacing w:after="0" w:line="178" w:lineRule="exact"/>
              <w:rPr>
                <w:sz w:val="20"/>
                <w:szCs w:val="20"/>
                <w:color w:val="auto"/>
              </w:rPr>
            </w:pPr>
            <w:r>
              <w:rPr>
                <w:rFonts w:ascii="Times New Roman" w:cs="Times New Roman" w:eastAsia="Times New Roman" w:hAnsi="Times New Roman"/>
                <w:sz w:val="16"/>
                <w:szCs w:val="16"/>
                <w:color w:val="0000FF"/>
              </w:rPr>
              <w:t>54,612,012</w:t>
            </w: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restart"/>
          </w:tcPr>
          <w:p>
            <w:pPr>
              <w:ind w:left="120"/>
              <w:spacing w:after="0" w:line="102" w:lineRule="exact"/>
              <w:rPr>
                <w:sz w:val="20"/>
                <w:szCs w:val="20"/>
                <w:color w:val="auto"/>
              </w:rPr>
            </w:pPr>
            <w:r>
              <w:rPr>
                <w:rFonts w:ascii="Times New Roman" w:cs="Times New Roman" w:eastAsia="Times New Roman" w:hAnsi="Times New Roman"/>
                <w:sz w:val="11"/>
                <w:szCs w:val="11"/>
                <w:color w:val="0000FF"/>
              </w:rPr>
              <w:t>54,612,012</w:t>
            </w:r>
          </w:p>
        </w:tc>
        <w:tc>
          <w:tcPr>
            <w:tcW w:w="580" w:type="dxa"/>
            <w:vAlign w:val="bottom"/>
            <w:vMerge w:val="restart"/>
          </w:tcPr>
          <w:p>
            <w:pPr>
              <w:ind w:left="460"/>
              <w:spacing w:after="0" w:line="102" w:lineRule="exact"/>
              <w:rPr>
                <w:sz w:val="20"/>
                <w:szCs w:val="20"/>
                <w:color w:val="auto"/>
              </w:rPr>
            </w:pPr>
            <w:r>
              <w:rPr>
                <w:rFonts w:ascii="Times New Roman" w:cs="Times New Roman" w:eastAsia="Times New Roman" w:hAnsi="Times New Roman"/>
                <w:sz w:val="11"/>
                <w:szCs w:val="11"/>
                <w:color w:val="0000FF"/>
              </w:rPr>
              <w:t>D</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$1.00 par</w:t>
            </w:r>
          </w:p>
        </w:tc>
        <w:tc>
          <w:tcPr>
            <w:tcW w:w="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45"/>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0000FF"/>
              </w:rPr>
              <w:t>$1.00 par</w:t>
            </w:r>
          </w:p>
        </w:tc>
        <w:tc>
          <w:tcPr>
            <w:tcW w:w="3340" w:type="dxa"/>
            <w:vAlign w:val="bottom"/>
            <w:vMerge w:val="restart"/>
          </w:tcPr>
          <w:p>
            <w:pPr>
              <w:ind w:left="30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value</w:t>
            </w: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rFonts w:ascii="Times New Roman" w:cs="Times New Roman" w:eastAsia="Times New Roman" w:hAnsi="Times New Roman"/>
          <w:sz w:val="20"/>
          <w:szCs w:val="20"/>
          <w:u w:val="single" w:color="auto"/>
          <w:color w:val="0000EE"/>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rFonts w:ascii="Times New Roman" w:cs="Times New Roman" w:eastAsia="Times New Roman" w:hAnsi="Times New Roman"/>
          <w:sz w:val="20"/>
          <w:szCs w:val="20"/>
          <w:u w:val="single" w:color="auto"/>
          <w:color w:val="0000EE"/>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$176.1500 to $176.9500,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$177.0725 to $177.8065,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178.3076 to $178.8662,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$179.0890 to $179.9887,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$180.0250 to $180.9893,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$181.0000 to $181.6830,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$181.1000 to $181.9988,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$182.0000 to $182.9952,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$183.0058 to $183.6250,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1" w:right="500" w:hanging="1"/>
        <w:spacing w:after="0" w:line="248"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06/15/2026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60"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2026-06-15T15:06:03Z</dcterms:created>
  <dcterms:modified xsi:type="dcterms:W3CDTF">2026-06-15T15:06:03Z</dcterms:modified>
</cp:coreProperties>
</file>