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42209_4-hsy.xml.htm"/>
      <w:bookmarkStart w:id="1" w:name="kses260842209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27"/>
        <w:gridCol w:w="796"/>
        <w:gridCol w:w="615"/>
        <w:gridCol w:w="341"/>
        <w:gridCol w:w="809"/>
        <w:gridCol w:w="418"/>
        <w:gridCol w:w="1104"/>
        <w:gridCol w:w="1113"/>
        <w:gridCol w:w="965"/>
        <w:gridCol w:w="11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160.8387</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615,908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161.6806</w:t>
            </w:r>
            <w:r>
              <w:rPr>
                <w:rFonts w:ascii="Times;serif" w:hAnsi="Times;serif"/>
                <w:color w:val="008000"/>
                <w:position w:val="7"/>
                <w:sz w:val="16"/>
                <w:sz w:val="20"/>
                <w:shd w:fill="FFFFFF" w:val="clear"/>
              </w:rPr>
              <w:t>(2)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614,244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162.2469</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613,350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163.6304</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606,165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164.0363</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162.8132</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601,996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163.2477</w:t>
            </w:r>
            <w:r>
              <w:rPr>
                <w:rFonts w:ascii="Times;serif" w:hAnsi="Times;serif"/>
                <w:color w:val="008000"/>
                <w:position w:val="7"/>
                <w:sz w:val="16"/>
                <w:sz w:val="20"/>
                <w:shd w:fill="FFFFFF" w:val="clear"/>
              </w:rPr>
              <w:t>(7)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596,999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164.2697</w:t>
            </w:r>
            <w:r>
              <w:rPr>
                <w:rFonts w:ascii="Times;serif" w:hAnsi="Times;serif"/>
                <w:color w:val="008000"/>
                <w:position w:val="7"/>
                <w:sz w:val="16"/>
                <w:sz w:val="20"/>
                <w:shd w:fill="FFFFFF" w:val="clear"/>
              </w:rPr>
              <w:t>(8)</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596,258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165.21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161.9503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596,107</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162.5061</w:t>
            </w:r>
            <w:r>
              <w:rPr>
                <w:rFonts w:ascii="Times;serif" w:hAnsi="Times;serif"/>
                <w:color w:val="008000"/>
                <w:position w:val="7"/>
                <w:sz w:val="16"/>
                <w:sz w:val="20"/>
                <w:shd w:fill="FFFFFF" w:val="clear"/>
              </w:rPr>
              <w:t>(9)</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593,324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163.6662</w:t>
            </w:r>
            <w:r>
              <w:rPr>
                <w:rFonts w:ascii="Times;serif" w:hAnsi="Times;serif"/>
                <w:color w:val="008000"/>
                <w:position w:val="7"/>
                <w:sz w:val="16"/>
                <w:sz w:val="20"/>
                <w:shd w:fill="FFFFFF" w:val="clear"/>
              </w:rPr>
              <w:t>(10)</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590,848</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164.2766</w:t>
            </w:r>
            <w:r>
              <w:rPr>
                <w:rFonts w:ascii="Times;serif" w:hAnsi="Times;serif"/>
                <w:color w:val="008000"/>
                <w:position w:val="7"/>
                <w:sz w:val="16"/>
                <w:sz w:val="20"/>
                <w:shd w:fill="FFFFFF" w:val="clear"/>
              </w:rPr>
              <w:t>(11)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586,199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165.0242</w:t>
            </w:r>
            <w:r>
              <w:rPr>
                <w:rFonts w:ascii="Times;serif" w:hAnsi="Times;serif"/>
                <w:color w:val="008000"/>
                <w:position w:val="7"/>
                <w:sz w:val="16"/>
                <w:sz w:val="20"/>
                <w:shd w:fill="FFFFFF" w:val="clear"/>
              </w:rPr>
              <w:t>(12)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(13)</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$160.8200 to $160.9100,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$161.0430 to $161.9963,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$162.0110 to $162.9411,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$163.0600 to $163.9859,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$164.0039 to $164.0650,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$162.4500 to $162.9958,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$163.0000 to $163.9986,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$164.0222 to $164.7850,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$162.0700 to $162.9745,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$163.0091 to $163.9950,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$164.0012 to $164.9870,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 a ranging from $165.0185 to $165.0353,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Muzzamil Mussani, VP, Investment Operations and Portfolio Analytics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1748</Words>
  <Characters>9103</Characters>
  <CharactersWithSpaces>10654</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