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Mahlan Deirdre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 E. CHOCOLATE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HERSHEY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HERSHEY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1012"/>
        <w:gridCol w:w="449"/>
        <w:gridCol w:w="612"/>
        <w:gridCol w:w="1273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282.486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1,656.185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total amount of securities reported as directly owned in Column 5 includes 10.265 shares acquired on September 15, 2026, pursuant to a dividend reinvestment feature of the Company's Directors' Compensation Plan, the provisions of which are substantially similar to the dividend reinvestment features of the broad-based dividend reinvestment plan available generally to Company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Kathleen S. Purcell, Agent for Deirdre Mahlan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0356" TargetMode="External"/><Relationship Id="rId5" Type="http://schemas.openxmlformats.org/officeDocument/2006/relationships/hyperlink" Target="http://www.sec.gov/cgi-bin/browse-edgar?action=getcompany&amp;CIK=00000471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3394</Characters>
  <CharactersWithSpaces>3946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